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8791" w14:textId="7788C44B" w:rsidR="003A5BC9" w:rsidRPr="00662FF5" w:rsidRDefault="003A5BC9" w:rsidP="003A5BC9">
      <w:pPr>
        <w:pStyle w:val="Heading1"/>
        <w:rPr>
          <w:rFonts w:asciiTheme="minorHAnsi" w:hAnsiTheme="minorHAnsi" w:cstheme="minorHAnsi"/>
          <w:sz w:val="22"/>
          <w:szCs w:val="22"/>
        </w:rPr>
      </w:pPr>
      <w:r w:rsidRPr="00662FF5">
        <w:rPr>
          <w:rFonts w:asciiTheme="minorHAnsi" w:eastAsia="Times New Roman" w:hAnsiTheme="minorHAnsi" w:cstheme="minorHAnsi"/>
          <w:noProof/>
          <w:sz w:val="22"/>
          <w:szCs w:val="22"/>
          <w:lang w:eastAsia="en-GB"/>
        </w:rPr>
        <w:drawing>
          <wp:anchor distT="0" distB="0" distL="114300" distR="114300" simplePos="0" relativeHeight="251659264" behindDoc="0" locked="0" layoutInCell="1" allowOverlap="1" wp14:anchorId="242340E7" wp14:editId="4E44D1CF">
            <wp:simplePos x="0" y="0"/>
            <wp:positionH relativeFrom="margin">
              <wp:posOffset>47625</wp:posOffset>
            </wp:positionH>
            <wp:positionV relativeFrom="paragraph">
              <wp:posOffset>-161924</wp:posOffset>
            </wp:positionV>
            <wp:extent cx="542925" cy="739736"/>
            <wp:effectExtent l="0" t="0" r="0" b="3810"/>
            <wp:wrapNone/>
            <wp:docPr id="26" name="Picture 26" descr="Holly Lodge Girls' College (@HollyLodgeLive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Lodge Girls' College (@HollyLodgeLiver) | Twitt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28" r="17790" b="9112"/>
                    <a:stretch/>
                  </pic:blipFill>
                  <pic:spPr bwMode="auto">
                    <a:xfrm>
                      <a:off x="0" y="0"/>
                      <a:ext cx="549224" cy="7483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2FF5">
        <w:rPr>
          <w:rFonts w:asciiTheme="minorHAnsi" w:hAnsiTheme="minorHAnsi" w:cstheme="minorHAnsi"/>
          <w:sz w:val="22"/>
          <w:szCs w:val="22"/>
        </w:rPr>
        <w:tab/>
      </w:r>
      <w:r w:rsidRPr="00662FF5">
        <w:rPr>
          <w:rFonts w:asciiTheme="minorHAnsi" w:hAnsiTheme="minorHAnsi" w:cstheme="minorHAnsi"/>
          <w:sz w:val="22"/>
          <w:szCs w:val="22"/>
        </w:rPr>
        <w:tab/>
        <w:t>Curriculum Overview</w:t>
      </w:r>
      <w:r w:rsidR="00903B65" w:rsidRPr="00662FF5">
        <w:rPr>
          <w:rFonts w:asciiTheme="minorHAnsi" w:hAnsiTheme="minorHAnsi" w:cstheme="minorHAnsi"/>
          <w:sz w:val="22"/>
          <w:szCs w:val="22"/>
        </w:rPr>
        <w:t xml:space="preserve">: </w:t>
      </w:r>
      <w:r w:rsidR="00662FF5">
        <w:rPr>
          <w:rFonts w:asciiTheme="minorHAnsi" w:hAnsiTheme="minorHAnsi" w:cstheme="minorHAnsi"/>
          <w:sz w:val="22"/>
          <w:szCs w:val="22"/>
        </w:rPr>
        <w:t>Computing</w:t>
      </w:r>
      <w:r w:rsidRPr="00662FF5">
        <w:rPr>
          <w:rFonts w:asciiTheme="minorHAnsi" w:hAnsiTheme="minorHAnsi" w:cstheme="minorHAnsi"/>
          <w:sz w:val="22"/>
          <w:szCs w:val="22"/>
        </w:rPr>
        <w:t xml:space="preserve"> – Key stage 3</w:t>
      </w:r>
    </w:p>
    <w:p w14:paraId="15FDBD7A" w14:textId="3A1E47C7" w:rsidR="006E2BA9" w:rsidRPr="00662FF5" w:rsidRDefault="006E2BA9" w:rsidP="003A5BC9">
      <w:pPr>
        <w:tabs>
          <w:tab w:val="left" w:pos="1425"/>
        </w:tabs>
        <w:rPr>
          <w:rFonts w:cstheme="minorHAnsi"/>
        </w:rPr>
      </w:pPr>
    </w:p>
    <w:tbl>
      <w:tblPr>
        <w:tblStyle w:val="TableGrid"/>
        <w:tblpPr w:leftFromText="180" w:rightFromText="180" w:vertAnchor="page" w:horzAnchor="margin" w:tblpY="2011"/>
        <w:tblW w:w="0" w:type="auto"/>
        <w:tblLook w:val="04A0" w:firstRow="1" w:lastRow="0" w:firstColumn="1" w:lastColumn="0" w:noHBand="0" w:noVBand="1"/>
      </w:tblPr>
      <w:tblGrid>
        <w:gridCol w:w="15163"/>
      </w:tblGrid>
      <w:tr w:rsidR="00903B65" w:rsidRPr="00662FF5" w14:paraId="657C880F" w14:textId="77777777" w:rsidTr="00903B65">
        <w:tc>
          <w:tcPr>
            <w:tcW w:w="15163" w:type="dxa"/>
          </w:tcPr>
          <w:p w14:paraId="333E6052" w14:textId="64B19F3E" w:rsidR="00903B65" w:rsidRPr="00662FF5" w:rsidRDefault="00903B65" w:rsidP="00903B65">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662FF5">
              <w:rPr>
                <w:rFonts w:asciiTheme="minorHAnsi" w:hAnsiTheme="minorHAnsi" w:cstheme="minorHAnsi"/>
                <w:color w:val="3F3F3F"/>
                <w:sz w:val="22"/>
                <w:szCs w:val="22"/>
              </w:rPr>
              <w:t xml:space="preserve">Here you will find our curriculum overview for </w:t>
            </w:r>
            <w:r w:rsidR="00662FF5">
              <w:rPr>
                <w:rFonts w:asciiTheme="minorHAnsi" w:hAnsiTheme="minorHAnsi" w:cstheme="minorHAnsi"/>
                <w:color w:val="3F3F3F"/>
                <w:sz w:val="22"/>
                <w:szCs w:val="22"/>
              </w:rPr>
              <w:t>Computing</w:t>
            </w:r>
            <w:r w:rsidRPr="00662FF5">
              <w:rPr>
                <w:rFonts w:asciiTheme="minorHAnsi" w:hAnsiTheme="minorHAnsi" w:cstheme="minorHAnsi"/>
                <w:color w:val="3F3F3F"/>
                <w:sz w:val="22"/>
                <w:szCs w:val="22"/>
              </w:rPr>
              <w:t xml:space="preserve">.  </w:t>
            </w:r>
            <w:r w:rsidR="00662FF5">
              <w:rPr>
                <w:rFonts w:asciiTheme="minorHAnsi" w:hAnsiTheme="minorHAnsi" w:cstheme="minorHAnsi"/>
                <w:color w:val="3F3F3F"/>
                <w:sz w:val="22"/>
                <w:szCs w:val="22"/>
              </w:rPr>
              <w:t>Computing</w:t>
            </w:r>
            <w:r w:rsidRPr="00662FF5">
              <w:rPr>
                <w:rFonts w:asciiTheme="minorHAnsi" w:hAnsiTheme="minorHAnsi" w:cstheme="minorHAnsi"/>
                <w:color w:val="3F3F3F"/>
                <w:sz w:val="22"/>
                <w:szCs w:val="22"/>
              </w:rPr>
              <w:t xml:space="preserve"> at Key Stage 3 is delivered in rotations, which spans across the year; Approx. 12-14 Lessons</w:t>
            </w:r>
          </w:p>
          <w:p w14:paraId="7B01EC66" w14:textId="77777777" w:rsidR="00903B65" w:rsidRPr="00662FF5" w:rsidRDefault="00903B65" w:rsidP="00903B65">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p w14:paraId="13D6F141" w14:textId="77777777" w:rsidR="00903B65" w:rsidRPr="00662FF5" w:rsidRDefault="00903B65" w:rsidP="00903B65">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662FF5">
              <w:rPr>
                <w:rFonts w:asciiTheme="minorHAnsi" w:hAnsiTheme="minorHAnsi" w:cstheme="minorHAnsi"/>
                <w:color w:val="3F3F3F"/>
                <w:sz w:val="22"/>
                <w:szCs w:val="22"/>
              </w:rPr>
              <w:t>This information covers Year 7 - key stage 3. If you would like more information, please contact:</w:t>
            </w:r>
          </w:p>
          <w:p w14:paraId="37F2092E" w14:textId="77777777" w:rsidR="00903B65" w:rsidRPr="00662FF5" w:rsidRDefault="00903B65" w:rsidP="00903B65">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sidRPr="00662FF5">
              <w:rPr>
                <w:rFonts w:asciiTheme="minorHAnsi" w:hAnsiTheme="minorHAnsi" w:cstheme="minorHAnsi"/>
                <w:color w:val="3F3F3F"/>
                <w:sz w:val="22"/>
                <w:szCs w:val="22"/>
              </w:rPr>
              <w:t xml:space="preserve">Mrs A Smyth, </w:t>
            </w:r>
            <w:r w:rsidRPr="00662FF5">
              <w:rPr>
                <w:rFonts w:asciiTheme="minorHAnsi" w:hAnsiTheme="minorHAnsi" w:cstheme="minorHAnsi"/>
                <w:b/>
                <w:color w:val="3F3F3F"/>
                <w:sz w:val="22"/>
                <w:szCs w:val="22"/>
              </w:rPr>
              <w:t>AHT Curriculum and PD</w:t>
            </w:r>
            <w:r w:rsidRPr="00662FF5">
              <w:rPr>
                <w:rFonts w:asciiTheme="minorHAnsi" w:hAnsiTheme="minorHAnsi" w:cstheme="minorHAnsi"/>
                <w:color w:val="3F3F3F"/>
                <w:sz w:val="22"/>
                <w:szCs w:val="22"/>
              </w:rPr>
              <w:t xml:space="preserve">: </w:t>
            </w:r>
            <w:hyperlink r:id="rId8" w:history="1">
              <w:r w:rsidRPr="00662FF5">
                <w:rPr>
                  <w:rStyle w:val="Hyperlink"/>
                  <w:rFonts w:asciiTheme="minorHAnsi" w:hAnsiTheme="minorHAnsi" w:cstheme="minorHAnsi"/>
                  <w:sz w:val="22"/>
                  <w:szCs w:val="22"/>
                  <w:bdr w:val="none" w:sz="0" w:space="0" w:color="auto" w:frame="1"/>
                </w:rPr>
                <w:t>a.smyth@hollylodge.liverpool.sch.uk</w:t>
              </w:r>
            </w:hyperlink>
          </w:p>
          <w:p w14:paraId="5B56F6E3" w14:textId="0898440B" w:rsidR="00903B65" w:rsidRPr="00662FF5" w:rsidRDefault="00662FF5" w:rsidP="00903B65">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Pr>
                <w:rFonts w:asciiTheme="minorHAnsi" w:hAnsiTheme="minorHAnsi" w:cstheme="minorHAnsi"/>
                <w:color w:val="3F3F3F"/>
                <w:sz w:val="22"/>
                <w:szCs w:val="22"/>
              </w:rPr>
              <w:t>Mrs V Collier</w:t>
            </w:r>
            <w:r w:rsidR="00903B65" w:rsidRPr="00662FF5">
              <w:rPr>
                <w:rFonts w:asciiTheme="minorHAnsi" w:hAnsiTheme="minorHAnsi" w:cstheme="minorHAnsi"/>
                <w:color w:val="3F3F3F"/>
                <w:sz w:val="22"/>
                <w:szCs w:val="22"/>
              </w:rPr>
              <w:t xml:space="preserve">, </w:t>
            </w:r>
            <w:r w:rsidR="00903B65" w:rsidRPr="00662FF5">
              <w:rPr>
                <w:rFonts w:asciiTheme="minorHAnsi" w:hAnsiTheme="minorHAnsi" w:cstheme="minorHAnsi"/>
                <w:b/>
                <w:color w:val="3F3F3F"/>
                <w:sz w:val="22"/>
                <w:szCs w:val="22"/>
              </w:rPr>
              <w:t>Faulty Leader</w:t>
            </w:r>
            <w:r w:rsidR="00903B65" w:rsidRPr="00662FF5">
              <w:rPr>
                <w:rFonts w:asciiTheme="minorHAnsi" w:hAnsiTheme="minorHAnsi" w:cstheme="minorHAnsi"/>
                <w:color w:val="3F3F3F"/>
                <w:sz w:val="22"/>
                <w:szCs w:val="22"/>
              </w:rPr>
              <w:t xml:space="preserve">: </w:t>
            </w:r>
            <w:r>
              <w:rPr>
                <w:rFonts w:asciiTheme="minorHAnsi" w:hAnsiTheme="minorHAnsi" w:cstheme="minorHAnsi"/>
                <w:sz w:val="22"/>
                <w:szCs w:val="22"/>
              </w:rPr>
              <w:t>v.collier</w:t>
            </w:r>
            <w:r w:rsidR="00F8405C" w:rsidRPr="00662FF5">
              <w:rPr>
                <w:rFonts w:asciiTheme="minorHAnsi" w:hAnsiTheme="minorHAnsi" w:cstheme="minorHAnsi"/>
                <w:sz w:val="22"/>
                <w:szCs w:val="22"/>
              </w:rPr>
              <w:t>@hollylodge.liverpool.sch.uk</w:t>
            </w:r>
          </w:p>
          <w:p w14:paraId="324A3FC0" w14:textId="77777777" w:rsidR="00903B65" w:rsidRPr="00662FF5" w:rsidRDefault="00903B65" w:rsidP="00903B65">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tc>
      </w:tr>
      <w:tr w:rsidR="00903B65" w:rsidRPr="00662FF5" w14:paraId="44BDC273" w14:textId="77777777" w:rsidTr="00903B65">
        <w:tc>
          <w:tcPr>
            <w:tcW w:w="15163" w:type="dxa"/>
          </w:tcPr>
          <w:p w14:paraId="757C8315" w14:textId="74BD42CC" w:rsidR="00903B65" w:rsidRPr="00662FF5" w:rsidRDefault="00903B65" w:rsidP="00903B65">
            <w:pPr>
              <w:rPr>
                <w:rFonts w:cstheme="minorHAnsi"/>
                <w:i/>
              </w:rPr>
            </w:pPr>
            <w:r w:rsidRPr="00662FF5">
              <w:rPr>
                <w:rStyle w:val="Emphasis"/>
                <w:rFonts w:cstheme="minorHAnsi"/>
                <w:i w:val="0"/>
                <w:color w:val="000000"/>
                <w:shd w:val="clear" w:color="auto" w:fill="FFFFFF"/>
              </w:rPr>
              <w:t>Drama curriculum at Holly Lodge Girl’s College complies with the Equality Act 2010, the Special Educational Needs and Disability Regulations 2014 and is accessible for pupil with SEND. Click here to view the SEND Policy. </w:t>
            </w:r>
          </w:p>
        </w:tc>
      </w:tr>
    </w:tbl>
    <w:tbl>
      <w:tblPr>
        <w:tblStyle w:val="TableGrid"/>
        <w:tblpPr w:leftFromText="180" w:rightFromText="180" w:vertAnchor="page" w:horzAnchor="margin" w:tblpY="4546"/>
        <w:tblW w:w="15021" w:type="dxa"/>
        <w:tblLayout w:type="fixed"/>
        <w:tblLook w:val="06A0" w:firstRow="1" w:lastRow="0" w:firstColumn="1" w:lastColumn="0" w:noHBand="1" w:noVBand="1"/>
      </w:tblPr>
      <w:tblGrid>
        <w:gridCol w:w="562"/>
        <w:gridCol w:w="851"/>
        <w:gridCol w:w="13608"/>
      </w:tblGrid>
      <w:tr w:rsidR="00662FF5" w:rsidRPr="00662FF5" w14:paraId="28623BA8" w14:textId="77777777" w:rsidTr="00662FF5">
        <w:trPr>
          <w:trHeight w:val="300"/>
        </w:trPr>
        <w:tc>
          <w:tcPr>
            <w:tcW w:w="562" w:type="dxa"/>
            <w:vMerge w:val="restart"/>
            <w:shd w:val="clear" w:color="auto" w:fill="FFC000" w:themeFill="accent4"/>
            <w:textDirection w:val="btLr"/>
            <w:vAlign w:val="center"/>
          </w:tcPr>
          <w:p w14:paraId="5BFC5A06" w14:textId="77777777" w:rsidR="00662FF5" w:rsidRPr="00662FF5" w:rsidRDefault="00662FF5" w:rsidP="00903B65">
            <w:pPr>
              <w:ind w:left="113" w:right="113"/>
              <w:jc w:val="center"/>
              <w:rPr>
                <w:rFonts w:cstheme="minorHAnsi"/>
                <w:b/>
              </w:rPr>
            </w:pPr>
            <w:r w:rsidRPr="00662FF5">
              <w:rPr>
                <w:rFonts w:cstheme="minorHAnsi"/>
                <w:noProof/>
              </w:rPr>
              <w:drawing>
                <wp:inline distT="0" distB="0" distL="0" distR="0" wp14:anchorId="1E49D8F4" wp14:editId="1214D05A">
                  <wp:extent cx="21907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662FF5">
              <w:rPr>
                <w:rFonts w:cstheme="minorHAnsi"/>
                <w:b/>
              </w:rPr>
              <w:t>Year 7</w:t>
            </w:r>
          </w:p>
          <w:p w14:paraId="7B167CF4" w14:textId="77777777" w:rsidR="00662FF5" w:rsidRPr="00662FF5" w:rsidRDefault="00662FF5" w:rsidP="00903B65">
            <w:pPr>
              <w:ind w:left="113" w:right="113"/>
              <w:jc w:val="center"/>
              <w:rPr>
                <w:rFonts w:cstheme="minorHAnsi"/>
              </w:rPr>
            </w:pPr>
          </w:p>
        </w:tc>
        <w:tc>
          <w:tcPr>
            <w:tcW w:w="851" w:type="dxa"/>
            <w:shd w:val="clear" w:color="auto" w:fill="FFF2CC" w:themeFill="accent4" w:themeFillTint="33"/>
          </w:tcPr>
          <w:p w14:paraId="28C4A89C" w14:textId="77777777" w:rsidR="00662FF5" w:rsidRPr="00662FF5" w:rsidRDefault="00662FF5" w:rsidP="00903B65">
            <w:pPr>
              <w:rPr>
                <w:rFonts w:cstheme="minorHAnsi"/>
              </w:rPr>
            </w:pPr>
          </w:p>
        </w:tc>
        <w:tc>
          <w:tcPr>
            <w:tcW w:w="13608" w:type="dxa"/>
            <w:shd w:val="clear" w:color="auto" w:fill="FFF2CC" w:themeFill="accent4" w:themeFillTint="33"/>
          </w:tcPr>
          <w:p w14:paraId="1B8527D7" w14:textId="77777777" w:rsidR="00662FF5" w:rsidRPr="00662FF5" w:rsidRDefault="00662FF5" w:rsidP="00903B65">
            <w:pPr>
              <w:jc w:val="center"/>
              <w:rPr>
                <w:rFonts w:cstheme="minorHAnsi"/>
                <w:b/>
              </w:rPr>
            </w:pPr>
            <w:r w:rsidRPr="00662FF5">
              <w:rPr>
                <w:rFonts w:cstheme="minorHAnsi"/>
                <w:b/>
              </w:rPr>
              <w:t>Topic 1</w:t>
            </w:r>
          </w:p>
        </w:tc>
      </w:tr>
      <w:tr w:rsidR="00662FF5" w:rsidRPr="00662FF5" w14:paraId="1C4F039A" w14:textId="77777777" w:rsidTr="00662FF5">
        <w:trPr>
          <w:cantSplit/>
          <w:trHeight w:val="4297"/>
        </w:trPr>
        <w:tc>
          <w:tcPr>
            <w:tcW w:w="562" w:type="dxa"/>
            <w:vMerge/>
            <w:shd w:val="clear" w:color="auto" w:fill="FFC000" w:themeFill="accent4"/>
          </w:tcPr>
          <w:p w14:paraId="5B9757F9" w14:textId="77777777" w:rsidR="00662FF5" w:rsidRPr="00662FF5" w:rsidRDefault="00662FF5" w:rsidP="00903B65">
            <w:pPr>
              <w:rPr>
                <w:rFonts w:cstheme="minorHAnsi"/>
              </w:rPr>
            </w:pPr>
          </w:p>
        </w:tc>
        <w:tc>
          <w:tcPr>
            <w:tcW w:w="851" w:type="dxa"/>
            <w:textDirection w:val="btLr"/>
          </w:tcPr>
          <w:p w14:paraId="5816D149" w14:textId="77777777" w:rsidR="00662FF5" w:rsidRPr="00662FF5" w:rsidRDefault="00662FF5" w:rsidP="00903B65">
            <w:pPr>
              <w:ind w:left="113" w:right="113"/>
              <w:rPr>
                <w:rFonts w:cstheme="minorHAnsi"/>
                <w:b/>
              </w:rPr>
            </w:pPr>
            <w:r w:rsidRPr="00662FF5">
              <w:rPr>
                <w:rFonts w:cstheme="minorHAnsi"/>
                <w:b/>
              </w:rPr>
              <w:t xml:space="preserve">Topic and </w:t>
            </w:r>
          </w:p>
          <w:p w14:paraId="7E67B196" w14:textId="77777777" w:rsidR="00662FF5" w:rsidRPr="00662FF5" w:rsidRDefault="00662FF5" w:rsidP="00903B65">
            <w:pPr>
              <w:ind w:left="113" w:right="113"/>
              <w:rPr>
                <w:rFonts w:cstheme="minorHAnsi"/>
              </w:rPr>
            </w:pPr>
            <w:r w:rsidRPr="00662FF5">
              <w:rPr>
                <w:rFonts w:cstheme="minorHAnsi"/>
                <w:b/>
              </w:rPr>
              <w:t xml:space="preserve"> Curriculum Content</w:t>
            </w:r>
          </w:p>
        </w:tc>
        <w:tc>
          <w:tcPr>
            <w:tcW w:w="13608" w:type="dxa"/>
          </w:tcPr>
          <w:p w14:paraId="558F1F22" w14:textId="77777777" w:rsidR="00662FF5" w:rsidRPr="00662FF5" w:rsidRDefault="00662FF5" w:rsidP="00662FF5">
            <w:pPr>
              <w:pStyle w:val="NormalWeb"/>
              <w:rPr>
                <w:rFonts w:asciiTheme="minorHAnsi" w:hAnsiTheme="minorHAnsi" w:cstheme="minorHAnsi"/>
                <w:sz w:val="22"/>
                <w:szCs w:val="22"/>
              </w:rPr>
            </w:pPr>
            <w:r w:rsidRPr="00662FF5">
              <w:rPr>
                <w:rFonts w:asciiTheme="minorHAnsi" w:hAnsiTheme="minorHAnsi" w:cstheme="minorHAnsi"/>
                <w:sz w:val="22"/>
                <w:szCs w:val="22"/>
              </w:rPr>
              <w:t xml:space="preserve">This foundation course is designed to equip your child with the essential </w:t>
            </w:r>
            <w:r w:rsidRPr="00662FF5">
              <w:rPr>
                <w:rFonts w:asciiTheme="minorHAnsi" w:hAnsiTheme="minorHAnsi" w:cstheme="minorHAnsi"/>
                <w:b/>
                <w:bCs/>
                <w:sz w:val="22"/>
                <w:szCs w:val="22"/>
              </w:rPr>
              <w:t>digital literacy skills</w:t>
            </w:r>
            <w:r w:rsidRPr="00662FF5">
              <w:rPr>
                <w:rFonts w:asciiTheme="minorHAnsi" w:hAnsiTheme="minorHAnsi" w:cstheme="minorHAnsi"/>
                <w:sz w:val="22"/>
                <w:szCs w:val="22"/>
              </w:rPr>
              <w:t xml:space="preserve"> needed for successful learning throughout secondary school and safe, responsible use of technology in the modern world. We focus heavily on practical application and digital safety.</w:t>
            </w:r>
          </w:p>
          <w:p w14:paraId="6EAA5110" w14:textId="77777777" w:rsidR="00662FF5" w:rsidRPr="00662FF5" w:rsidRDefault="00662FF5" w:rsidP="00662FF5">
            <w:pPr>
              <w:pStyle w:val="NormalWeb"/>
              <w:rPr>
                <w:rFonts w:asciiTheme="minorHAnsi" w:hAnsiTheme="minorHAnsi" w:cstheme="minorHAnsi"/>
                <w:sz w:val="22"/>
                <w:szCs w:val="22"/>
              </w:rPr>
            </w:pPr>
            <w:r w:rsidRPr="00662FF5">
              <w:rPr>
                <w:rFonts w:asciiTheme="minorHAnsi" w:hAnsiTheme="minorHAnsi" w:cstheme="minorHAnsi"/>
                <w:sz w:val="22"/>
                <w:szCs w:val="22"/>
              </w:rPr>
              <w:t>Here are the key areas your child will be learning about:</w:t>
            </w:r>
          </w:p>
          <w:p w14:paraId="16F4BA5E" w14:textId="77777777" w:rsidR="00662FF5" w:rsidRPr="00662FF5" w:rsidRDefault="00662FF5" w:rsidP="00662FF5">
            <w:pPr>
              <w:pStyle w:val="Heading3"/>
              <w:rPr>
                <w:rFonts w:asciiTheme="minorHAnsi" w:hAnsiTheme="minorHAnsi" w:cstheme="minorHAnsi"/>
                <w:sz w:val="22"/>
                <w:szCs w:val="22"/>
              </w:rPr>
            </w:pPr>
            <w:r w:rsidRPr="00662FF5">
              <w:rPr>
                <w:rFonts w:asciiTheme="minorHAnsi" w:hAnsiTheme="minorHAnsi" w:cstheme="minorHAnsi"/>
                <w:sz w:val="22"/>
                <w:szCs w:val="22"/>
              </w:rPr>
              <w:t>Core Curriculum Areas</w:t>
            </w:r>
          </w:p>
          <w:p w14:paraId="459E5CD3" w14:textId="77777777" w:rsidR="00662FF5" w:rsidRPr="00662FF5" w:rsidRDefault="00662FF5" w:rsidP="00662FF5">
            <w:pPr>
              <w:pStyle w:val="NormalWeb"/>
              <w:numPr>
                <w:ilvl w:val="0"/>
                <w:numId w:val="12"/>
              </w:numPr>
              <w:rPr>
                <w:rFonts w:asciiTheme="minorHAnsi" w:hAnsiTheme="minorHAnsi" w:cstheme="minorHAnsi"/>
                <w:sz w:val="22"/>
                <w:szCs w:val="22"/>
              </w:rPr>
            </w:pPr>
            <w:r w:rsidRPr="00662FF5">
              <w:rPr>
                <w:rFonts w:asciiTheme="minorHAnsi" w:hAnsiTheme="minorHAnsi" w:cstheme="minorHAnsi"/>
                <w:b/>
                <w:bCs/>
                <w:sz w:val="22"/>
                <w:szCs w:val="22"/>
              </w:rPr>
              <w:t>Digital Organisation:</w:t>
            </w:r>
            <w:r w:rsidRPr="00662FF5">
              <w:rPr>
                <w:rFonts w:asciiTheme="minorHAnsi" w:hAnsiTheme="minorHAnsi" w:cstheme="minorHAnsi"/>
                <w:sz w:val="22"/>
                <w:szCs w:val="22"/>
              </w:rPr>
              <w:t xml:space="preserve"> Students will learn how to effectively use </w:t>
            </w:r>
            <w:r w:rsidRPr="00662FF5">
              <w:rPr>
                <w:rFonts w:asciiTheme="minorHAnsi" w:hAnsiTheme="minorHAnsi" w:cstheme="minorHAnsi"/>
                <w:b/>
                <w:bCs/>
                <w:sz w:val="22"/>
                <w:szCs w:val="22"/>
              </w:rPr>
              <w:t>Google Classroom</w:t>
            </w:r>
            <w:r w:rsidRPr="00662FF5">
              <w:rPr>
                <w:rFonts w:asciiTheme="minorHAnsi" w:hAnsiTheme="minorHAnsi" w:cstheme="minorHAnsi"/>
                <w:sz w:val="22"/>
                <w:szCs w:val="22"/>
              </w:rPr>
              <w:t xml:space="preserve"> as their primary learning platform. This includes logging in, locating and accessing resources, communicating with teachers, and submitting assignments correctly.</w:t>
            </w:r>
          </w:p>
          <w:p w14:paraId="675BD8BA" w14:textId="77777777" w:rsidR="00662FF5" w:rsidRPr="00662FF5" w:rsidRDefault="00662FF5" w:rsidP="00662FF5">
            <w:pPr>
              <w:pStyle w:val="NormalWeb"/>
              <w:numPr>
                <w:ilvl w:val="0"/>
                <w:numId w:val="12"/>
              </w:numPr>
              <w:rPr>
                <w:rFonts w:asciiTheme="minorHAnsi" w:hAnsiTheme="minorHAnsi" w:cstheme="minorHAnsi"/>
                <w:sz w:val="22"/>
                <w:szCs w:val="22"/>
              </w:rPr>
            </w:pPr>
            <w:r w:rsidRPr="00662FF5">
              <w:rPr>
                <w:rFonts w:asciiTheme="minorHAnsi" w:hAnsiTheme="minorHAnsi" w:cstheme="minorHAnsi"/>
                <w:b/>
                <w:bCs/>
                <w:sz w:val="22"/>
                <w:szCs w:val="22"/>
              </w:rPr>
              <w:t>Word Processing Fundamentals:</w:t>
            </w:r>
            <w:r w:rsidRPr="00662FF5">
              <w:rPr>
                <w:rFonts w:asciiTheme="minorHAnsi" w:hAnsiTheme="minorHAnsi" w:cstheme="minorHAnsi"/>
                <w:sz w:val="22"/>
                <w:szCs w:val="22"/>
              </w:rPr>
              <w:t xml:space="preserve"> We will focus on mastering essential functions in </w:t>
            </w:r>
            <w:r w:rsidRPr="00662FF5">
              <w:rPr>
                <w:rFonts w:asciiTheme="minorHAnsi" w:hAnsiTheme="minorHAnsi" w:cstheme="minorHAnsi"/>
                <w:b/>
                <w:bCs/>
                <w:sz w:val="22"/>
                <w:szCs w:val="22"/>
              </w:rPr>
              <w:t>Microsoft Word</w:t>
            </w:r>
            <w:r w:rsidRPr="00662FF5">
              <w:rPr>
                <w:rFonts w:asciiTheme="minorHAnsi" w:hAnsiTheme="minorHAnsi" w:cstheme="minorHAnsi"/>
                <w:sz w:val="22"/>
                <w:szCs w:val="22"/>
              </w:rPr>
              <w:t>. Skills covered include basic text formatting (font, size, alignment), creating bulleted and numbered lists, inserting and managing images, and building simple data tables.</w:t>
            </w:r>
          </w:p>
          <w:p w14:paraId="49963BC0" w14:textId="77777777" w:rsidR="00662FF5" w:rsidRPr="00662FF5" w:rsidRDefault="00662FF5" w:rsidP="00662FF5">
            <w:pPr>
              <w:pStyle w:val="NormalWeb"/>
              <w:numPr>
                <w:ilvl w:val="0"/>
                <w:numId w:val="12"/>
              </w:numPr>
              <w:rPr>
                <w:rFonts w:asciiTheme="minorHAnsi" w:hAnsiTheme="minorHAnsi" w:cstheme="minorHAnsi"/>
                <w:sz w:val="22"/>
                <w:szCs w:val="22"/>
              </w:rPr>
            </w:pPr>
            <w:r w:rsidRPr="00662FF5">
              <w:rPr>
                <w:rFonts w:asciiTheme="minorHAnsi" w:hAnsiTheme="minorHAnsi" w:cstheme="minorHAnsi"/>
                <w:b/>
                <w:bCs/>
                <w:sz w:val="22"/>
                <w:szCs w:val="22"/>
              </w:rPr>
              <w:t>Presentation Skills:</w:t>
            </w:r>
            <w:r w:rsidRPr="00662FF5">
              <w:rPr>
                <w:rFonts w:asciiTheme="minorHAnsi" w:hAnsiTheme="minorHAnsi" w:cstheme="minorHAnsi"/>
                <w:sz w:val="22"/>
                <w:szCs w:val="22"/>
              </w:rPr>
              <w:t xml:space="preserve"> Students will gain proficiency in </w:t>
            </w:r>
            <w:r w:rsidRPr="00662FF5">
              <w:rPr>
                <w:rFonts w:asciiTheme="minorHAnsi" w:hAnsiTheme="minorHAnsi" w:cstheme="minorHAnsi"/>
                <w:b/>
                <w:bCs/>
                <w:sz w:val="22"/>
                <w:szCs w:val="22"/>
              </w:rPr>
              <w:t>Microsoft PowerPoint</w:t>
            </w:r>
            <w:r w:rsidRPr="00662FF5">
              <w:rPr>
                <w:rFonts w:asciiTheme="minorHAnsi" w:hAnsiTheme="minorHAnsi" w:cstheme="minorHAnsi"/>
                <w:sz w:val="22"/>
                <w:szCs w:val="22"/>
              </w:rPr>
              <w:t>. They will learn to create structured presentations, apply design themes, integrate images, and use simple transitions and animations to present information clearly and engagingly.</w:t>
            </w:r>
          </w:p>
          <w:p w14:paraId="237F08F9" w14:textId="35C1EFC1" w:rsidR="00662FF5" w:rsidRPr="00662FF5" w:rsidRDefault="00662FF5" w:rsidP="00662FF5">
            <w:pPr>
              <w:pStyle w:val="NormalWeb"/>
              <w:numPr>
                <w:ilvl w:val="0"/>
                <w:numId w:val="12"/>
              </w:numPr>
              <w:rPr>
                <w:rFonts w:asciiTheme="minorHAnsi" w:hAnsiTheme="minorHAnsi" w:cstheme="minorHAnsi"/>
                <w:sz w:val="22"/>
                <w:szCs w:val="22"/>
              </w:rPr>
            </w:pPr>
            <w:r w:rsidRPr="00662FF5">
              <w:rPr>
                <w:rFonts w:asciiTheme="minorHAnsi" w:hAnsiTheme="minorHAnsi" w:cstheme="minorHAnsi"/>
                <w:b/>
                <w:bCs/>
                <w:sz w:val="22"/>
                <w:szCs w:val="22"/>
              </w:rPr>
              <w:t>Online Safety and Citizenship:</w:t>
            </w:r>
            <w:r w:rsidRPr="00662FF5">
              <w:rPr>
                <w:rFonts w:asciiTheme="minorHAnsi" w:hAnsiTheme="minorHAnsi" w:cstheme="minorHAnsi"/>
                <w:sz w:val="22"/>
                <w:szCs w:val="22"/>
              </w:rPr>
              <w:t xml:space="preserve"> A critical component of the course is teaching safe, ethical, and legal digital behaviour. Students will learn how to </w:t>
            </w:r>
            <w:r w:rsidRPr="00662FF5">
              <w:rPr>
                <w:rFonts w:asciiTheme="minorHAnsi" w:hAnsiTheme="minorHAnsi" w:cstheme="minorHAnsi"/>
                <w:b/>
                <w:bCs/>
                <w:sz w:val="22"/>
                <w:szCs w:val="22"/>
              </w:rPr>
              <w:t>protect personal information</w:t>
            </w:r>
            <w:r w:rsidRPr="00662FF5">
              <w:rPr>
                <w:rFonts w:asciiTheme="minorHAnsi" w:hAnsiTheme="minorHAnsi" w:cstheme="minorHAnsi"/>
                <w:sz w:val="22"/>
                <w:szCs w:val="22"/>
              </w:rPr>
              <w:t xml:space="preserve">, understand their digital footprint, recognise and respond to </w:t>
            </w:r>
            <w:r w:rsidRPr="00662FF5">
              <w:rPr>
                <w:rFonts w:asciiTheme="minorHAnsi" w:hAnsiTheme="minorHAnsi" w:cstheme="minorHAnsi"/>
                <w:b/>
                <w:bCs/>
                <w:sz w:val="22"/>
                <w:szCs w:val="22"/>
              </w:rPr>
              <w:t>cyberbullying</w:t>
            </w:r>
            <w:r w:rsidRPr="00662FF5">
              <w:rPr>
                <w:rFonts w:asciiTheme="minorHAnsi" w:hAnsiTheme="minorHAnsi" w:cstheme="minorHAnsi"/>
                <w:sz w:val="22"/>
                <w:szCs w:val="22"/>
              </w:rPr>
              <w:t>, and create strong, secure passwords.</w:t>
            </w:r>
          </w:p>
          <w:p w14:paraId="5B87F23A" w14:textId="77777777" w:rsidR="00662FF5" w:rsidRPr="00662FF5" w:rsidRDefault="00662FF5" w:rsidP="00662FF5">
            <w:pPr>
              <w:pStyle w:val="NormalWeb"/>
              <w:numPr>
                <w:ilvl w:val="0"/>
                <w:numId w:val="12"/>
              </w:numPr>
              <w:rPr>
                <w:rFonts w:asciiTheme="minorHAnsi" w:hAnsiTheme="minorHAnsi" w:cstheme="minorHAnsi"/>
                <w:sz w:val="22"/>
                <w:szCs w:val="22"/>
              </w:rPr>
            </w:pPr>
            <w:r w:rsidRPr="00662FF5">
              <w:rPr>
                <w:rFonts w:asciiTheme="minorHAnsi" w:hAnsiTheme="minorHAnsi" w:cstheme="minorHAnsi"/>
                <w:b/>
                <w:bCs/>
                <w:sz w:val="22"/>
                <w:szCs w:val="22"/>
              </w:rPr>
              <w:t>Computing History:</w:t>
            </w:r>
            <w:r w:rsidRPr="00662FF5">
              <w:rPr>
                <w:rFonts w:asciiTheme="minorHAnsi" w:hAnsiTheme="minorHAnsi" w:cstheme="minorHAnsi"/>
                <w:sz w:val="22"/>
                <w:szCs w:val="22"/>
              </w:rPr>
              <w:t xml:space="preserve"> We will explore the contributions of key figures by studying the inspiring achievements of </w:t>
            </w:r>
            <w:r w:rsidRPr="00662FF5">
              <w:rPr>
                <w:rFonts w:asciiTheme="minorHAnsi" w:hAnsiTheme="minorHAnsi" w:cstheme="minorHAnsi"/>
                <w:b/>
                <w:bCs/>
                <w:sz w:val="22"/>
                <w:szCs w:val="22"/>
              </w:rPr>
              <w:t>famous women in computing history</w:t>
            </w:r>
            <w:r w:rsidRPr="00662FF5">
              <w:rPr>
                <w:rFonts w:asciiTheme="minorHAnsi" w:hAnsiTheme="minorHAnsi" w:cstheme="minorHAnsi"/>
                <w:sz w:val="22"/>
                <w:szCs w:val="22"/>
              </w:rPr>
              <w:t>, such as Ada Lovelace and Grace Hopper.</w:t>
            </w:r>
          </w:p>
          <w:p w14:paraId="701D3957" w14:textId="0920CD71" w:rsidR="00662FF5" w:rsidRPr="00662FF5" w:rsidRDefault="00662FF5" w:rsidP="00662FF5">
            <w:pPr>
              <w:pStyle w:val="NormalWeb"/>
              <w:rPr>
                <w:rFonts w:asciiTheme="minorHAnsi" w:hAnsiTheme="minorHAnsi" w:cstheme="minorHAnsi"/>
                <w:sz w:val="22"/>
                <w:szCs w:val="22"/>
              </w:rPr>
            </w:pPr>
            <w:r w:rsidRPr="00662FF5">
              <w:rPr>
                <w:rFonts w:asciiTheme="minorHAnsi" w:hAnsiTheme="minorHAnsi" w:cstheme="minorHAnsi"/>
                <w:sz w:val="22"/>
                <w:szCs w:val="22"/>
              </w:rPr>
              <w:t xml:space="preserve">The entire unit culminates in a </w:t>
            </w:r>
            <w:r w:rsidRPr="00662FF5">
              <w:rPr>
                <w:rFonts w:asciiTheme="minorHAnsi" w:hAnsiTheme="minorHAnsi" w:cstheme="minorHAnsi"/>
                <w:b/>
                <w:bCs/>
                <w:sz w:val="22"/>
                <w:szCs w:val="22"/>
              </w:rPr>
              <w:t>summative project</w:t>
            </w:r>
            <w:r w:rsidRPr="00662FF5">
              <w:rPr>
                <w:rFonts w:asciiTheme="minorHAnsi" w:hAnsiTheme="minorHAnsi" w:cstheme="minorHAnsi"/>
                <w:sz w:val="22"/>
                <w:szCs w:val="22"/>
              </w:rPr>
              <w:t xml:space="preserve"> where students will demonstrate their command of Word, PowerPoint, and online safety knowledge by creating a comprehensive "Digital Citizen Portfolio."</w:t>
            </w:r>
          </w:p>
        </w:tc>
      </w:tr>
    </w:tbl>
    <w:p w14:paraId="3DC8D6A7" w14:textId="77777777" w:rsidR="00903B65" w:rsidRPr="00662FF5" w:rsidRDefault="00903B65">
      <w:pPr>
        <w:rPr>
          <w:rFonts w:cstheme="minorHAnsi"/>
        </w:rPr>
      </w:pPr>
    </w:p>
    <w:p w14:paraId="3443D06A" w14:textId="232FDC9A" w:rsidR="006E2BA9" w:rsidRPr="00662FF5" w:rsidRDefault="00662FF5">
      <w:pPr>
        <w:rPr>
          <w:rFonts w:cstheme="minorHAnsi"/>
        </w:rPr>
      </w:pPr>
      <w:r w:rsidRPr="00662FF5">
        <w:rPr>
          <w:rFonts w:cstheme="minorHAnsi"/>
          <w:b/>
          <w:bCs/>
          <w:noProof/>
        </w:rPr>
        <w:drawing>
          <wp:anchor distT="0" distB="0" distL="114300" distR="114300" simplePos="0" relativeHeight="251660288" behindDoc="0" locked="0" layoutInCell="1" allowOverlap="1" wp14:anchorId="05E88368" wp14:editId="3D4BA4A4">
            <wp:simplePos x="0" y="0"/>
            <wp:positionH relativeFrom="column">
              <wp:posOffset>7750037</wp:posOffset>
            </wp:positionH>
            <wp:positionV relativeFrom="paragraph">
              <wp:posOffset>5504539</wp:posOffset>
            </wp:positionV>
            <wp:extent cx="1781175" cy="231140"/>
            <wp:effectExtent l="0" t="0" r="9525" b="0"/>
            <wp:wrapThrough wrapText="bothSides">
              <wp:wrapPolygon edited="0">
                <wp:start x="0" y="0"/>
                <wp:lineTo x="0" y="19582"/>
                <wp:lineTo x="21484" y="19582"/>
                <wp:lineTo x="21484" y="0"/>
                <wp:lineTo x="0" y="0"/>
              </wp:wrapPolygon>
            </wp:wrapThrough>
            <wp:docPr id="17" name="Picture 16">
              <a:extLst xmlns:a="http://schemas.openxmlformats.org/drawingml/2006/main">
                <a:ext uri="{FF2B5EF4-FFF2-40B4-BE49-F238E27FC236}">
                  <a16:creationId xmlns:a16="http://schemas.microsoft.com/office/drawing/2014/main" id="{43B1E07F-891F-4F97-BDC0-F484647FB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3B1E07F-891F-4F97-BDC0-F484647FB53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1175" cy="231140"/>
                    </a:xfrm>
                    <a:prstGeom prst="rect">
                      <a:avLst/>
                    </a:prstGeom>
                  </pic:spPr>
                </pic:pic>
              </a:graphicData>
            </a:graphic>
            <wp14:sizeRelH relativeFrom="margin">
              <wp14:pctWidth>0</wp14:pctWidth>
            </wp14:sizeRelH>
            <wp14:sizeRelV relativeFrom="margin">
              <wp14:pctHeight>0</wp14:pctHeight>
            </wp14:sizeRelV>
          </wp:anchor>
        </w:drawing>
      </w:r>
    </w:p>
    <w:sectPr w:rsidR="006E2BA9" w:rsidRPr="00662FF5" w:rsidSect="00F7456A">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FB84" w14:textId="77777777" w:rsidR="003A5BC9" w:rsidRDefault="003A5BC9" w:rsidP="003A5BC9">
      <w:pPr>
        <w:spacing w:after="0" w:line="240" w:lineRule="auto"/>
      </w:pPr>
      <w:r>
        <w:separator/>
      </w:r>
    </w:p>
  </w:endnote>
  <w:endnote w:type="continuationSeparator" w:id="0">
    <w:p w14:paraId="07F1F484" w14:textId="77777777" w:rsidR="003A5BC9" w:rsidRDefault="003A5BC9" w:rsidP="003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7DBA" w14:textId="77777777" w:rsidR="003A5BC9" w:rsidRDefault="003A5BC9" w:rsidP="003A5BC9">
      <w:pPr>
        <w:spacing w:after="0" w:line="240" w:lineRule="auto"/>
      </w:pPr>
      <w:r>
        <w:separator/>
      </w:r>
    </w:p>
  </w:footnote>
  <w:footnote w:type="continuationSeparator" w:id="0">
    <w:p w14:paraId="4E14B2C4" w14:textId="77777777" w:rsidR="003A5BC9" w:rsidRDefault="003A5BC9" w:rsidP="003A5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20in;height:810.15pt;visibility:visible;mso-wrap-style:square" o:bullet="t">
        <v:imagedata r:id="rId1" o:title=""/>
      </v:shape>
    </w:pict>
  </w:numPicBullet>
  <w:abstractNum w:abstractNumId="0" w15:restartNumberingAfterBreak="0">
    <w:nsid w:val="00C359ED"/>
    <w:multiLevelType w:val="hybridMultilevel"/>
    <w:tmpl w:val="2C4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97FF0"/>
    <w:multiLevelType w:val="multilevel"/>
    <w:tmpl w:val="DAAA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0530D"/>
    <w:multiLevelType w:val="hybridMultilevel"/>
    <w:tmpl w:val="B8AC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A13B8"/>
    <w:multiLevelType w:val="hybridMultilevel"/>
    <w:tmpl w:val="448A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6EC9"/>
    <w:multiLevelType w:val="hybridMultilevel"/>
    <w:tmpl w:val="D0BC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52F61"/>
    <w:multiLevelType w:val="hybridMultilevel"/>
    <w:tmpl w:val="A6CA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13546F"/>
    <w:multiLevelType w:val="hybridMultilevel"/>
    <w:tmpl w:val="BA1E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115A7"/>
    <w:multiLevelType w:val="hybridMultilevel"/>
    <w:tmpl w:val="9DFA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123D1"/>
    <w:multiLevelType w:val="hybridMultilevel"/>
    <w:tmpl w:val="751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323D6C"/>
    <w:multiLevelType w:val="hybridMultilevel"/>
    <w:tmpl w:val="4AD0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F20641"/>
    <w:multiLevelType w:val="hybridMultilevel"/>
    <w:tmpl w:val="2098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7E5715"/>
    <w:multiLevelType w:val="hybridMultilevel"/>
    <w:tmpl w:val="F9B8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1"/>
  </w:num>
  <w:num w:numId="4">
    <w:abstractNumId w:val="2"/>
  </w:num>
  <w:num w:numId="5">
    <w:abstractNumId w:val="8"/>
  </w:num>
  <w:num w:numId="6">
    <w:abstractNumId w:val="3"/>
  </w:num>
  <w:num w:numId="7">
    <w:abstractNumId w:val="4"/>
  </w:num>
  <w:num w:numId="8">
    <w:abstractNumId w:val="7"/>
  </w:num>
  <w:num w:numId="9">
    <w:abstractNumId w:val="0"/>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395D19"/>
    <w:rsid w:val="000336D6"/>
    <w:rsid w:val="00120F28"/>
    <w:rsid w:val="0018669D"/>
    <w:rsid w:val="001D2D29"/>
    <w:rsid w:val="003A2107"/>
    <w:rsid w:val="003A5BC9"/>
    <w:rsid w:val="003B7C70"/>
    <w:rsid w:val="005908E5"/>
    <w:rsid w:val="005A34FB"/>
    <w:rsid w:val="005C20E6"/>
    <w:rsid w:val="00662FF5"/>
    <w:rsid w:val="006AE599"/>
    <w:rsid w:val="006C7E0F"/>
    <w:rsid w:val="006E2BA9"/>
    <w:rsid w:val="007805E6"/>
    <w:rsid w:val="00792935"/>
    <w:rsid w:val="007A7701"/>
    <w:rsid w:val="007B5B72"/>
    <w:rsid w:val="007D0BB1"/>
    <w:rsid w:val="008152BD"/>
    <w:rsid w:val="00903B65"/>
    <w:rsid w:val="00913C0D"/>
    <w:rsid w:val="00B96638"/>
    <w:rsid w:val="00BD59E9"/>
    <w:rsid w:val="00C01B5B"/>
    <w:rsid w:val="00C06655"/>
    <w:rsid w:val="00C67574"/>
    <w:rsid w:val="00C82CFB"/>
    <w:rsid w:val="00D07D90"/>
    <w:rsid w:val="00D832FC"/>
    <w:rsid w:val="00E368A5"/>
    <w:rsid w:val="00EA58E8"/>
    <w:rsid w:val="00F7456A"/>
    <w:rsid w:val="00F8405C"/>
    <w:rsid w:val="00FC0C74"/>
    <w:rsid w:val="05971F26"/>
    <w:rsid w:val="103F3A9D"/>
    <w:rsid w:val="11DB0AFE"/>
    <w:rsid w:val="192ADB65"/>
    <w:rsid w:val="1AC6ABC6"/>
    <w:rsid w:val="1C627C27"/>
    <w:rsid w:val="1DB31B6A"/>
    <w:rsid w:val="1DFE4C88"/>
    <w:rsid w:val="1F263246"/>
    <w:rsid w:val="1F9A1CE9"/>
    <w:rsid w:val="207FFE09"/>
    <w:rsid w:val="210FFB80"/>
    <w:rsid w:val="23395D19"/>
    <w:rsid w:val="26036A20"/>
    <w:rsid w:val="308ADB49"/>
    <w:rsid w:val="309E0F59"/>
    <w:rsid w:val="341FF478"/>
    <w:rsid w:val="39E73863"/>
    <w:rsid w:val="433CD510"/>
    <w:rsid w:val="45221C10"/>
    <w:rsid w:val="48C04127"/>
    <w:rsid w:val="4BF7E1E9"/>
    <w:rsid w:val="500F156F"/>
    <w:rsid w:val="50BF1063"/>
    <w:rsid w:val="525AE0C4"/>
    <w:rsid w:val="532D8DD4"/>
    <w:rsid w:val="565F3A49"/>
    <w:rsid w:val="5800FEF7"/>
    <w:rsid w:val="5A82B597"/>
    <w:rsid w:val="60F0B96F"/>
    <w:rsid w:val="615737D8"/>
    <w:rsid w:val="69F1C3EE"/>
    <w:rsid w:val="73703B3E"/>
    <w:rsid w:val="757B0F46"/>
    <w:rsid w:val="788F103E"/>
    <w:rsid w:val="78A3C060"/>
    <w:rsid w:val="7D6A281C"/>
    <w:rsid w:val="7E78A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395D19"/>
  <w15:chartTrackingRefBased/>
  <w15:docId w15:val="{20CABB7C-860B-40F6-AC03-50BE4F5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BD"/>
  </w:style>
  <w:style w:type="paragraph" w:styleId="Heading1">
    <w:name w:val="heading 1"/>
    <w:basedOn w:val="Normal"/>
    <w:next w:val="Normal"/>
    <w:link w:val="Heading1Char"/>
    <w:uiPriority w:val="9"/>
    <w:qFormat/>
    <w:rsid w:val="003A5B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2F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669D"/>
    <w:pPr>
      <w:ind w:left="720"/>
      <w:contextualSpacing/>
    </w:pPr>
  </w:style>
  <w:style w:type="character" w:styleId="Emphasis">
    <w:name w:val="Emphasis"/>
    <w:basedOn w:val="DefaultParagraphFont"/>
    <w:uiPriority w:val="20"/>
    <w:qFormat/>
    <w:rsid w:val="006E2BA9"/>
    <w:rPr>
      <w:i/>
      <w:iCs/>
    </w:rPr>
  </w:style>
  <w:style w:type="character" w:styleId="Hyperlink">
    <w:name w:val="Hyperlink"/>
    <w:basedOn w:val="DefaultParagraphFont"/>
    <w:uiPriority w:val="99"/>
    <w:unhideWhenUsed/>
    <w:rsid w:val="006E2BA9"/>
    <w:rPr>
      <w:color w:val="0000FF"/>
      <w:u w:val="single"/>
    </w:rPr>
  </w:style>
  <w:style w:type="paragraph" w:styleId="Header">
    <w:name w:val="header"/>
    <w:basedOn w:val="Normal"/>
    <w:link w:val="HeaderChar"/>
    <w:uiPriority w:val="99"/>
    <w:unhideWhenUsed/>
    <w:rsid w:val="003A5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BC9"/>
  </w:style>
  <w:style w:type="paragraph" w:styleId="Footer">
    <w:name w:val="footer"/>
    <w:basedOn w:val="Normal"/>
    <w:link w:val="FooterChar"/>
    <w:uiPriority w:val="99"/>
    <w:unhideWhenUsed/>
    <w:rsid w:val="003A5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BC9"/>
  </w:style>
  <w:style w:type="character" w:customStyle="1" w:styleId="Heading1Char">
    <w:name w:val="Heading 1 Char"/>
    <w:basedOn w:val="DefaultParagraphFont"/>
    <w:link w:val="Heading1"/>
    <w:uiPriority w:val="9"/>
    <w:rsid w:val="003A5BC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A5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D2D29"/>
    <w:rPr>
      <w:color w:val="605E5C"/>
      <w:shd w:val="clear" w:color="auto" w:fill="E1DFDD"/>
    </w:rPr>
  </w:style>
  <w:style w:type="character" w:customStyle="1" w:styleId="Heading3Char">
    <w:name w:val="Heading 3 Char"/>
    <w:basedOn w:val="DefaultParagraphFont"/>
    <w:link w:val="Heading3"/>
    <w:uiPriority w:val="9"/>
    <w:semiHidden/>
    <w:rsid w:val="00662FF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61543">
      <w:bodyDiv w:val="1"/>
      <w:marLeft w:val="0"/>
      <w:marRight w:val="0"/>
      <w:marTop w:val="0"/>
      <w:marBottom w:val="0"/>
      <w:divBdr>
        <w:top w:val="none" w:sz="0" w:space="0" w:color="auto"/>
        <w:left w:val="none" w:sz="0" w:space="0" w:color="auto"/>
        <w:bottom w:val="none" w:sz="0" w:space="0" w:color="auto"/>
        <w:right w:val="none" w:sz="0" w:space="0" w:color="auto"/>
      </w:divBdr>
    </w:div>
    <w:div w:id="961611059">
      <w:bodyDiv w:val="1"/>
      <w:marLeft w:val="0"/>
      <w:marRight w:val="0"/>
      <w:marTop w:val="0"/>
      <w:marBottom w:val="0"/>
      <w:divBdr>
        <w:top w:val="none" w:sz="0" w:space="0" w:color="auto"/>
        <w:left w:val="none" w:sz="0" w:space="0" w:color="auto"/>
        <w:bottom w:val="none" w:sz="0" w:space="0" w:color="auto"/>
        <w:right w:val="none" w:sz="0" w:space="0" w:color="auto"/>
      </w:divBdr>
    </w:div>
    <w:div w:id="1016467816">
      <w:bodyDiv w:val="1"/>
      <w:marLeft w:val="0"/>
      <w:marRight w:val="0"/>
      <w:marTop w:val="0"/>
      <w:marBottom w:val="0"/>
      <w:divBdr>
        <w:top w:val="none" w:sz="0" w:space="0" w:color="auto"/>
        <w:left w:val="none" w:sz="0" w:space="0" w:color="auto"/>
        <w:bottom w:val="none" w:sz="0" w:space="0" w:color="auto"/>
        <w:right w:val="none" w:sz="0" w:space="0" w:color="auto"/>
      </w:divBdr>
    </w:div>
    <w:div w:id="14262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yth@hollylodge.liverpool.sch.uk"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Smyth</dc:creator>
  <cp:keywords/>
  <dc:description/>
  <cp:lastModifiedBy>N ONeill</cp:lastModifiedBy>
  <cp:revision>2</cp:revision>
  <dcterms:created xsi:type="dcterms:W3CDTF">2025-10-09T11:17:00Z</dcterms:created>
  <dcterms:modified xsi:type="dcterms:W3CDTF">2025-10-09T11:17:00Z</dcterms:modified>
</cp:coreProperties>
</file>