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7E53E" w14:textId="0ADBA036" w:rsidR="00AA2CA3" w:rsidRPr="00AA2CA3" w:rsidRDefault="00AA2CA3" w:rsidP="00AA2CA3">
      <w:pPr>
        <w:rPr>
          <w:b/>
          <w:bCs/>
          <w:sz w:val="24"/>
          <w:szCs w:val="24"/>
        </w:rPr>
      </w:pPr>
      <w:r>
        <w:t xml:space="preserve"> </w:t>
      </w:r>
      <w:r w:rsidRPr="00AA2CA3">
        <w:rPr>
          <w:b/>
          <w:bCs/>
          <w:sz w:val="24"/>
          <w:szCs w:val="24"/>
        </w:rPr>
        <w:t>Swinburne on religious</w:t>
      </w:r>
      <w:r w:rsidRPr="00AA2CA3">
        <w:rPr>
          <w:b/>
          <w:bCs/>
          <w:sz w:val="24"/>
          <w:szCs w:val="24"/>
        </w:rPr>
        <w:t xml:space="preserve"> </w:t>
      </w:r>
      <w:r w:rsidRPr="00AA2CA3">
        <w:rPr>
          <w:b/>
          <w:bCs/>
          <w:sz w:val="24"/>
          <w:szCs w:val="24"/>
        </w:rPr>
        <w:t>experience</w:t>
      </w:r>
    </w:p>
    <w:p w14:paraId="1F0B21AA" w14:textId="642AC860" w:rsidR="00AA2CA3" w:rsidRPr="00AA2CA3" w:rsidRDefault="00AA2CA3" w:rsidP="00AA2CA3">
      <w:pPr>
        <w:spacing w:line="360" w:lineRule="auto"/>
        <w:rPr>
          <w:sz w:val="24"/>
          <w:szCs w:val="24"/>
        </w:rPr>
      </w:pPr>
      <w:r w:rsidRPr="00AA2CA3">
        <w:rPr>
          <w:sz w:val="24"/>
          <w:szCs w:val="24"/>
        </w:rPr>
        <w:t>Modern philosopher Richard Swinburne (1934–) has used religious experience as part of a cumulative</w:t>
      </w:r>
      <w:r w:rsidRPr="00AA2CA3">
        <w:rPr>
          <w:sz w:val="24"/>
          <w:szCs w:val="24"/>
        </w:rPr>
        <w:t xml:space="preserve"> </w:t>
      </w:r>
      <w:r w:rsidRPr="00AA2CA3">
        <w:rPr>
          <w:sz w:val="24"/>
          <w:szCs w:val="24"/>
        </w:rPr>
        <w:t>case for the existence of God. When religious experience is combined with teleological</w:t>
      </w:r>
      <w:r w:rsidRPr="00AA2CA3">
        <w:rPr>
          <w:sz w:val="24"/>
          <w:szCs w:val="24"/>
        </w:rPr>
        <w:t xml:space="preserve"> (Design) </w:t>
      </w:r>
      <w:r w:rsidRPr="00AA2CA3">
        <w:rPr>
          <w:sz w:val="24"/>
          <w:szCs w:val="24"/>
        </w:rPr>
        <w:t>and cosmological</w:t>
      </w:r>
      <w:r w:rsidRPr="00AA2CA3">
        <w:rPr>
          <w:sz w:val="24"/>
          <w:szCs w:val="24"/>
        </w:rPr>
        <w:t xml:space="preserve"> (First Cause) </w:t>
      </w:r>
      <w:r w:rsidRPr="00AA2CA3">
        <w:rPr>
          <w:sz w:val="24"/>
          <w:szCs w:val="24"/>
        </w:rPr>
        <w:t>arguments, it provides a strong case that suggests the probability of the existence of God.</w:t>
      </w:r>
      <w:r w:rsidRPr="00AA2CA3">
        <w:rPr>
          <w:sz w:val="24"/>
          <w:szCs w:val="24"/>
        </w:rPr>
        <w:t xml:space="preserve">   </w:t>
      </w:r>
      <w:r w:rsidRPr="00AA2CA3">
        <w:rPr>
          <w:sz w:val="24"/>
          <w:szCs w:val="24"/>
        </w:rPr>
        <w:t xml:space="preserve"> </w:t>
      </w:r>
    </w:p>
    <w:p w14:paraId="78CC6E28" w14:textId="340143FC" w:rsidR="00AA2CA3" w:rsidRDefault="00AA2CA3" w:rsidP="00AA2CA3">
      <w:pPr>
        <w:spacing w:line="360" w:lineRule="auto"/>
        <w:rPr>
          <w:sz w:val="24"/>
          <w:szCs w:val="24"/>
        </w:rPr>
      </w:pPr>
      <w:r w:rsidRPr="00AA2CA3">
        <w:rPr>
          <w:sz w:val="24"/>
          <w:szCs w:val="24"/>
        </w:rPr>
        <w:t>Swinburne offers an unusual way of classifying religious experiences. Rather than labels such as numinous,</w:t>
      </w:r>
      <w:r w:rsidRPr="00AA2CA3">
        <w:rPr>
          <w:sz w:val="24"/>
          <w:szCs w:val="24"/>
        </w:rPr>
        <w:t xml:space="preserve"> </w:t>
      </w:r>
      <w:r w:rsidRPr="00AA2CA3">
        <w:rPr>
          <w:sz w:val="24"/>
          <w:szCs w:val="24"/>
        </w:rPr>
        <w:t>mystical or conversion; he suggests that religious experiences can be categorised according to how they</w:t>
      </w:r>
      <w:r w:rsidRPr="00AA2CA3">
        <w:rPr>
          <w:sz w:val="24"/>
          <w:szCs w:val="24"/>
        </w:rPr>
        <w:t xml:space="preserve"> </w:t>
      </w:r>
      <w:r w:rsidRPr="00AA2CA3">
        <w:rPr>
          <w:sz w:val="24"/>
          <w:szCs w:val="24"/>
        </w:rPr>
        <w:t>come about. The five categories are mutually exclusive and cover all experiences.</w:t>
      </w:r>
    </w:p>
    <w:p w14:paraId="2F99EBFF" w14:textId="77777777" w:rsidR="00AA2CA3" w:rsidRPr="00AA2CA3" w:rsidRDefault="00AA2CA3" w:rsidP="00AA2CA3">
      <w:pPr>
        <w:spacing w:line="360" w:lineRule="auto"/>
        <w:rPr>
          <w:sz w:val="24"/>
          <w:szCs w:val="24"/>
        </w:rPr>
      </w:pPr>
    </w:p>
    <w:p w14:paraId="55AAFFD2" w14:textId="77777777" w:rsidR="00AA2CA3" w:rsidRPr="00AA2CA3" w:rsidRDefault="00AA2CA3" w:rsidP="00AA2CA3">
      <w:pPr>
        <w:rPr>
          <w:b/>
          <w:bCs/>
          <w:sz w:val="24"/>
          <w:szCs w:val="24"/>
        </w:rPr>
      </w:pPr>
      <w:r w:rsidRPr="00AA2CA3">
        <w:rPr>
          <w:b/>
          <w:bCs/>
          <w:sz w:val="24"/>
          <w:szCs w:val="24"/>
        </w:rPr>
        <w:t>Swinburne’s five categories</w:t>
      </w:r>
    </w:p>
    <w:p w14:paraId="472692FF" w14:textId="7131C91D" w:rsidR="00AA2CA3" w:rsidRDefault="00AA2CA3" w:rsidP="00AA2CA3">
      <w:pPr>
        <w:rPr>
          <w:sz w:val="24"/>
          <w:szCs w:val="24"/>
        </w:rPr>
      </w:pPr>
      <w:r w:rsidRPr="00AA2CA3">
        <w:rPr>
          <w:sz w:val="24"/>
          <w:szCs w:val="24"/>
        </w:rPr>
        <w:t>1. Experience of God or ultimate reality mediated through a common public sensory object, e.g. icons,</w:t>
      </w:r>
      <w:r w:rsidRPr="00AA2CA3">
        <w:rPr>
          <w:sz w:val="24"/>
          <w:szCs w:val="24"/>
        </w:rPr>
        <w:t xml:space="preserve"> </w:t>
      </w:r>
      <w:r w:rsidRPr="00AA2CA3">
        <w:rPr>
          <w:sz w:val="24"/>
          <w:szCs w:val="24"/>
        </w:rPr>
        <w:t>sunset.</w:t>
      </w:r>
      <w:r w:rsidRPr="00AA2CA3">
        <w:rPr>
          <w:sz w:val="24"/>
          <w:szCs w:val="24"/>
        </w:rPr>
        <w:t xml:space="preserve"> </w:t>
      </w:r>
      <w:r w:rsidRPr="00AA2CA3">
        <w:rPr>
          <w:sz w:val="24"/>
          <w:szCs w:val="24"/>
        </w:rPr>
        <w:t>In other words, experiences of ordinary everyday objects that everyone around you can see, even if it doesn’t</w:t>
      </w:r>
      <w:r w:rsidRPr="00AA2CA3">
        <w:rPr>
          <w:sz w:val="24"/>
          <w:szCs w:val="24"/>
        </w:rPr>
        <w:t xml:space="preserve"> </w:t>
      </w:r>
      <w:r w:rsidRPr="00AA2CA3">
        <w:rPr>
          <w:sz w:val="24"/>
          <w:szCs w:val="24"/>
        </w:rPr>
        <w:t>cause a religious experience in them.</w:t>
      </w:r>
    </w:p>
    <w:p w14:paraId="1DFD459D" w14:textId="77777777" w:rsidR="00AA2CA3" w:rsidRPr="00AA2CA3" w:rsidRDefault="00AA2CA3" w:rsidP="00AA2CA3">
      <w:pPr>
        <w:rPr>
          <w:sz w:val="24"/>
          <w:szCs w:val="24"/>
        </w:rPr>
      </w:pPr>
    </w:p>
    <w:p w14:paraId="472DD5A9" w14:textId="064C48B7" w:rsidR="00AA2CA3" w:rsidRDefault="00AA2CA3" w:rsidP="00AA2CA3">
      <w:pPr>
        <w:rPr>
          <w:sz w:val="24"/>
          <w:szCs w:val="24"/>
        </w:rPr>
      </w:pPr>
      <w:r w:rsidRPr="00AA2CA3">
        <w:rPr>
          <w:sz w:val="24"/>
          <w:szCs w:val="24"/>
        </w:rPr>
        <w:t>2. Experience of God or ultimate reality mediated through an unusual public sensory object, e.g. The</w:t>
      </w:r>
      <w:r w:rsidRPr="00AA2CA3">
        <w:rPr>
          <w:sz w:val="24"/>
          <w:szCs w:val="24"/>
        </w:rPr>
        <w:t xml:space="preserve"> </w:t>
      </w:r>
      <w:r w:rsidRPr="00AA2CA3">
        <w:rPr>
          <w:sz w:val="24"/>
          <w:szCs w:val="24"/>
        </w:rPr>
        <w:t>Burning Bush.</w:t>
      </w:r>
      <w:r w:rsidRPr="00AA2CA3">
        <w:rPr>
          <w:sz w:val="24"/>
          <w:szCs w:val="24"/>
        </w:rPr>
        <w:t xml:space="preserve"> </w:t>
      </w:r>
      <w:r w:rsidRPr="00AA2CA3">
        <w:rPr>
          <w:sz w:val="24"/>
          <w:szCs w:val="24"/>
        </w:rPr>
        <w:t xml:space="preserve">These are also </w:t>
      </w:r>
      <w:proofErr w:type="gramStart"/>
      <w:r w:rsidRPr="00AA2CA3">
        <w:rPr>
          <w:sz w:val="24"/>
          <w:szCs w:val="24"/>
        </w:rPr>
        <w:t>experiences</w:t>
      </w:r>
      <w:proofErr w:type="gramEnd"/>
      <w:r w:rsidRPr="00AA2CA3">
        <w:rPr>
          <w:sz w:val="24"/>
          <w:szCs w:val="24"/>
        </w:rPr>
        <w:t xml:space="preserve"> of objects that others could see or hear if they were there, but they are unusual</w:t>
      </w:r>
      <w:r w:rsidRPr="00AA2CA3">
        <w:rPr>
          <w:sz w:val="24"/>
          <w:szCs w:val="24"/>
        </w:rPr>
        <w:t xml:space="preserve"> </w:t>
      </w:r>
      <w:r w:rsidRPr="00AA2CA3">
        <w:rPr>
          <w:sz w:val="24"/>
          <w:szCs w:val="24"/>
        </w:rPr>
        <w:t>events or objects.</w:t>
      </w:r>
    </w:p>
    <w:p w14:paraId="378E58F7" w14:textId="77777777" w:rsidR="00AA2CA3" w:rsidRPr="00AA2CA3" w:rsidRDefault="00AA2CA3" w:rsidP="00AA2CA3">
      <w:pPr>
        <w:rPr>
          <w:sz w:val="24"/>
          <w:szCs w:val="24"/>
        </w:rPr>
      </w:pPr>
    </w:p>
    <w:p w14:paraId="605EE942" w14:textId="6AF7D651" w:rsidR="00AA2CA3" w:rsidRDefault="00AA2CA3" w:rsidP="00AA2CA3">
      <w:pPr>
        <w:rPr>
          <w:sz w:val="24"/>
          <w:szCs w:val="24"/>
        </w:rPr>
      </w:pPr>
      <w:r w:rsidRPr="00AA2CA3">
        <w:rPr>
          <w:sz w:val="24"/>
          <w:szCs w:val="24"/>
        </w:rPr>
        <w:t>3. Experience of God or ultimate reality mediated through a private object that is describable in sensory</w:t>
      </w:r>
      <w:r w:rsidRPr="00AA2CA3">
        <w:rPr>
          <w:sz w:val="24"/>
          <w:szCs w:val="24"/>
        </w:rPr>
        <w:t xml:space="preserve"> </w:t>
      </w:r>
      <w:r w:rsidRPr="00AA2CA3">
        <w:rPr>
          <w:sz w:val="24"/>
          <w:szCs w:val="24"/>
        </w:rPr>
        <w:t>language, e.g. Peter’s vision in Acts.</w:t>
      </w:r>
      <w:r w:rsidRPr="00AA2CA3">
        <w:rPr>
          <w:sz w:val="24"/>
          <w:szCs w:val="24"/>
        </w:rPr>
        <w:t xml:space="preserve"> </w:t>
      </w:r>
      <w:r w:rsidRPr="00AA2CA3">
        <w:rPr>
          <w:sz w:val="24"/>
          <w:szCs w:val="24"/>
        </w:rPr>
        <w:t>These experiences are internal, the object is only seen by the experiencer. It is recognisable and can be</w:t>
      </w:r>
      <w:r w:rsidRPr="00AA2CA3">
        <w:rPr>
          <w:sz w:val="24"/>
          <w:szCs w:val="24"/>
        </w:rPr>
        <w:t xml:space="preserve"> </w:t>
      </w:r>
      <w:r w:rsidRPr="00AA2CA3">
        <w:rPr>
          <w:sz w:val="24"/>
          <w:szCs w:val="24"/>
        </w:rPr>
        <w:t>described using language.</w:t>
      </w:r>
    </w:p>
    <w:p w14:paraId="40E5D26B" w14:textId="77777777" w:rsidR="00AA2CA3" w:rsidRPr="00AA2CA3" w:rsidRDefault="00AA2CA3" w:rsidP="00AA2CA3">
      <w:pPr>
        <w:rPr>
          <w:sz w:val="24"/>
          <w:szCs w:val="24"/>
        </w:rPr>
      </w:pPr>
    </w:p>
    <w:p w14:paraId="7487F9DD" w14:textId="4BC6296A" w:rsidR="00AA2CA3" w:rsidRDefault="00AA2CA3" w:rsidP="00AA2CA3">
      <w:pPr>
        <w:rPr>
          <w:sz w:val="24"/>
          <w:szCs w:val="24"/>
        </w:rPr>
      </w:pPr>
      <w:r w:rsidRPr="00AA2CA3">
        <w:rPr>
          <w:sz w:val="24"/>
          <w:szCs w:val="24"/>
        </w:rPr>
        <w:t>4. Experience of God or ultimate reality mediated through a private object that cannot be described in</w:t>
      </w:r>
      <w:r w:rsidRPr="00AA2CA3">
        <w:rPr>
          <w:sz w:val="24"/>
          <w:szCs w:val="24"/>
        </w:rPr>
        <w:t xml:space="preserve"> </w:t>
      </w:r>
      <w:r w:rsidRPr="00AA2CA3">
        <w:rPr>
          <w:sz w:val="24"/>
          <w:szCs w:val="24"/>
        </w:rPr>
        <w:t>normal sensory language, i.e. feeling/seeing something that cannot be described.</w:t>
      </w:r>
      <w:r w:rsidRPr="00AA2CA3">
        <w:rPr>
          <w:sz w:val="24"/>
          <w:szCs w:val="24"/>
        </w:rPr>
        <w:t xml:space="preserve"> </w:t>
      </w:r>
      <w:proofErr w:type="gramStart"/>
      <w:r w:rsidRPr="00AA2CA3">
        <w:rPr>
          <w:sz w:val="24"/>
          <w:szCs w:val="24"/>
        </w:rPr>
        <w:t>Similar to</w:t>
      </w:r>
      <w:proofErr w:type="gramEnd"/>
      <w:r w:rsidRPr="00AA2CA3">
        <w:rPr>
          <w:sz w:val="24"/>
          <w:szCs w:val="24"/>
        </w:rPr>
        <w:t xml:space="preserve"> category 3 above but, in this case, the private vision or experience is not able to be described in</w:t>
      </w:r>
      <w:r w:rsidRPr="00AA2CA3">
        <w:rPr>
          <w:sz w:val="24"/>
          <w:szCs w:val="24"/>
        </w:rPr>
        <w:t xml:space="preserve"> </w:t>
      </w:r>
      <w:r w:rsidRPr="00AA2CA3">
        <w:rPr>
          <w:sz w:val="24"/>
          <w:szCs w:val="24"/>
        </w:rPr>
        <w:t>normal language.</w:t>
      </w:r>
    </w:p>
    <w:p w14:paraId="0C2F997C" w14:textId="77777777" w:rsidR="00AA2CA3" w:rsidRPr="00AA2CA3" w:rsidRDefault="00AA2CA3" w:rsidP="00AA2CA3">
      <w:pPr>
        <w:rPr>
          <w:sz w:val="24"/>
          <w:szCs w:val="24"/>
        </w:rPr>
      </w:pPr>
    </w:p>
    <w:p w14:paraId="4F689583" w14:textId="3EFF5A1F" w:rsidR="00AA2CA3" w:rsidRDefault="00AA2CA3" w:rsidP="00AA2CA3">
      <w:pPr>
        <w:rPr>
          <w:sz w:val="24"/>
          <w:szCs w:val="24"/>
        </w:rPr>
      </w:pPr>
      <w:r w:rsidRPr="00AA2CA3">
        <w:rPr>
          <w:sz w:val="24"/>
          <w:szCs w:val="24"/>
        </w:rPr>
        <w:t>5. Experience of God or ultimate reality not mediated by any sensory object.</w:t>
      </w:r>
      <w:r w:rsidRPr="00AA2CA3">
        <w:rPr>
          <w:sz w:val="24"/>
          <w:szCs w:val="24"/>
        </w:rPr>
        <w:t xml:space="preserve"> </w:t>
      </w:r>
      <w:r w:rsidRPr="00AA2CA3">
        <w:rPr>
          <w:sz w:val="24"/>
          <w:szCs w:val="24"/>
        </w:rPr>
        <w:t>In this experience nothing is seen or heard, but there is a definite experience. One example of this may be</w:t>
      </w:r>
      <w:r w:rsidRPr="00AA2CA3">
        <w:rPr>
          <w:sz w:val="24"/>
          <w:szCs w:val="24"/>
        </w:rPr>
        <w:t xml:space="preserve"> </w:t>
      </w:r>
      <w:r w:rsidRPr="00AA2CA3">
        <w:rPr>
          <w:sz w:val="24"/>
          <w:szCs w:val="24"/>
        </w:rPr>
        <w:t>Buddhist meditation.</w:t>
      </w:r>
    </w:p>
    <w:p w14:paraId="653131D9" w14:textId="2B5242D3" w:rsidR="00AA2CA3" w:rsidRDefault="00AA2CA3" w:rsidP="00AA2CA3">
      <w:pPr>
        <w:rPr>
          <w:sz w:val="24"/>
          <w:szCs w:val="24"/>
        </w:rPr>
      </w:pPr>
    </w:p>
    <w:p w14:paraId="0DDA6F33" w14:textId="0FE8A324" w:rsidR="00AA2CA3" w:rsidRDefault="00AA2CA3" w:rsidP="00AA2CA3">
      <w:pPr>
        <w:rPr>
          <w:sz w:val="24"/>
          <w:szCs w:val="24"/>
        </w:rPr>
      </w:pPr>
    </w:p>
    <w:p w14:paraId="6AC7449D" w14:textId="77777777" w:rsidR="00AA2CA3" w:rsidRPr="00AA2CA3" w:rsidRDefault="00AA2CA3" w:rsidP="00AA2CA3">
      <w:pPr>
        <w:rPr>
          <w:sz w:val="24"/>
          <w:szCs w:val="24"/>
        </w:rPr>
      </w:pPr>
    </w:p>
    <w:p w14:paraId="7A3CAA36" w14:textId="77777777" w:rsidR="00AA2CA3" w:rsidRPr="00AA2CA3" w:rsidRDefault="00AA2CA3" w:rsidP="00AA2CA3">
      <w:pPr>
        <w:rPr>
          <w:b/>
          <w:bCs/>
        </w:rPr>
      </w:pPr>
      <w:r w:rsidRPr="00AA2CA3">
        <w:rPr>
          <w:b/>
          <w:bCs/>
        </w:rPr>
        <w:lastRenderedPageBreak/>
        <w:t>Task</w:t>
      </w:r>
    </w:p>
    <w:p w14:paraId="045AE1D7" w14:textId="77777777" w:rsidR="00AA2CA3" w:rsidRDefault="00AA2CA3" w:rsidP="00AA2CA3">
      <w:r>
        <w:t>Read the five descriptions of religious experiences that follow. Which categories do they correspond to?</w:t>
      </w:r>
    </w:p>
    <w:p w14:paraId="2D96B146" w14:textId="77777777" w:rsidR="00AA2CA3" w:rsidRPr="00AA2CA3" w:rsidRDefault="00AA2CA3" w:rsidP="00AA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A2CA3">
        <w:rPr>
          <w:b/>
          <w:bCs/>
        </w:rPr>
        <w:t>EXPERIENCE A</w:t>
      </w:r>
    </w:p>
    <w:p w14:paraId="6E3FC417" w14:textId="79A01F23" w:rsidR="00AA2CA3" w:rsidRDefault="00AA2CA3" w:rsidP="00AA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I was at prayer on a festival of the glorious Saint Peter when I saw Christ at my side – or, to put it better, I was</w:t>
      </w:r>
      <w:r>
        <w:t xml:space="preserve"> </w:t>
      </w:r>
      <w:r>
        <w:t>conscious of Him, for neither with the eyes of the body nor of the soul did I see anything. I thought He was</w:t>
      </w:r>
      <w:r>
        <w:t xml:space="preserve"> </w:t>
      </w:r>
      <w:r>
        <w:t>quite close to me and I saw that it was He who, as I thought, was speaking to me…All the time Jesus Christ</w:t>
      </w:r>
      <w:r>
        <w:t xml:space="preserve"> </w:t>
      </w:r>
      <w:r>
        <w:t>seemed to be beside me…I could not discern in what form.</w:t>
      </w:r>
      <w:r>
        <w:t xml:space="preserve"> </w:t>
      </w:r>
      <w:r w:rsidRPr="00AA2CA3">
        <w:rPr>
          <w:b/>
          <w:bCs/>
        </w:rPr>
        <w:t>St Teresa</w:t>
      </w:r>
    </w:p>
    <w:p w14:paraId="0ED77555" w14:textId="77777777" w:rsidR="00AA2CA3" w:rsidRDefault="00AA2CA3" w:rsidP="00AA2CA3">
      <w:pPr>
        <w:rPr>
          <w:b/>
          <w:bCs/>
        </w:rPr>
      </w:pPr>
    </w:p>
    <w:p w14:paraId="1D65BA75" w14:textId="77777777" w:rsidR="00AA2CA3" w:rsidRPr="00AA2CA3" w:rsidRDefault="00AA2CA3" w:rsidP="00AA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A2CA3">
        <w:rPr>
          <w:b/>
          <w:bCs/>
        </w:rPr>
        <w:t>EXPERIENCE B</w:t>
      </w:r>
    </w:p>
    <w:p w14:paraId="5CB7DCF5" w14:textId="18502F67" w:rsidR="00AA2CA3" w:rsidRDefault="00AA2CA3" w:rsidP="00AA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 saw the Lord seated on a throne, high and exalted, and the train of his robe filled the temple. Above him</w:t>
      </w:r>
      <w:r>
        <w:t xml:space="preserve"> </w:t>
      </w:r>
      <w:r>
        <w:t>were seraphs, each with six wings. With two wings they covered their faces, with two they covered their feet,</w:t>
      </w:r>
      <w:r>
        <w:t xml:space="preserve"> </w:t>
      </w:r>
      <w:r>
        <w:t>and with the other two they were flying. And they were calling to one another:</w:t>
      </w:r>
      <w:r>
        <w:t xml:space="preserve"> </w:t>
      </w:r>
      <w:r>
        <w:t>‘Holy, holy, holy is the Lord Almighty; the whole earth is full of his glory.’</w:t>
      </w:r>
      <w:r>
        <w:t xml:space="preserve"> </w:t>
      </w:r>
      <w:r>
        <w:t xml:space="preserve">At the sound of their voices the doorposts and thresholds </w:t>
      </w:r>
      <w:proofErr w:type="gramStart"/>
      <w:r>
        <w:t>shook</w:t>
      </w:r>
      <w:proofErr w:type="gramEnd"/>
      <w:r>
        <w:t xml:space="preserve"> and the temple was filled with smoke.</w:t>
      </w:r>
      <w:r>
        <w:t xml:space="preserve"> </w:t>
      </w:r>
      <w:proofErr w:type="gramStart"/>
      <w:r>
        <w:t>‘</w:t>
      </w:r>
      <w:proofErr w:type="gramEnd"/>
      <w:r>
        <w:t>Woe to me’ I cried. ‘I am ruined! For I am a man of unclean lips, and I live among a people of unclean lips,</w:t>
      </w:r>
      <w:r>
        <w:t xml:space="preserve"> </w:t>
      </w:r>
      <w:r>
        <w:t>and my eyes have seen the King, the Lord Almighty.’</w:t>
      </w:r>
      <w:r>
        <w:t xml:space="preserve"> </w:t>
      </w:r>
      <w:r w:rsidRPr="00AA2CA3">
        <w:rPr>
          <w:b/>
          <w:bCs/>
        </w:rPr>
        <w:t>Isaiah 6:1–5</w:t>
      </w:r>
    </w:p>
    <w:p w14:paraId="24302242" w14:textId="77777777" w:rsidR="00AA2CA3" w:rsidRDefault="00AA2CA3" w:rsidP="00AA2CA3">
      <w:pPr>
        <w:rPr>
          <w:b/>
          <w:bCs/>
        </w:rPr>
      </w:pPr>
    </w:p>
    <w:p w14:paraId="14A49187" w14:textId="411D82CF" w:rsidR="00AA2CA3" w:rsidRPr="00AA2CA3" w:rsidRDefault="00AA2CA3" w:rsidP="00AA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A2CA3">
        <w:rPr>
          <w:b/>
          <w:bCs/>
        </w:rPr>
        <w:t>EXPERIENCE C</w:t>
      </w:r>
    </w:p>
    <w:p w14:paraId="04D72E30" w14:textId="200E3AC7" w:rsidR="00AA2CA3" w:rsidRDefault="00AA2CA3" w:rsidP="00AA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Pro-Regular" w:hAnsi="MyriadPro-Regular" w:cs="MyriadPro-Regular"/>
          <w:b/>
          <w:bCs/>
        </w:rPr>
      </w:pPr>
      <w:r>
        <w:t>…It looked like a plaque of dull silver and it was possible to look at it without the least discomfort. It might</w:t>
      </w:r>
      <w:r>
        <w:t xml:space="preserve"> </w:t>
      </w:r>
      <w:r>
        <w:t>have been an eclipse which was taking place. But at that moment a great shout went up and one could</w:t>
      </w:r>
      <w:r>
        <w:t xml:space="preserve"> </w:t>
      </w:r>
      <w:r>
        <w:t>hear the spectators nearest at hand shouting: ‘A miracle! A miracle!’ Before the astonished eyes of the</w:t>
      </w:r>
      <w:r>
        <w:t xml:space="preserve"> </w:t>
      </w:r>
      <w:r>
        <w:t>crowd…the sun trembled, made sudden incredible movements outside all cosmic laws – the sun ‘danced’…</w:t>
      </w:r>
      <w:r>
        <w:t xml:space="preserve"> </w:t>
      </w:r>
      <w:r w:rsidRPr="00AA2CA3">
        <w:rPr>
          <w:rFonts w:ascii="MyriadPro-Regular" w:hAnsi="MyriadPro-Regular" w:cs="MyriadPro-Regular"/>
          <w:b/>
          <w:bCs/>
        </w:rPr>
        <w:t>Account of the events at Fatima</w:t>
      </w:r>
    </w:p>
    <w:p w14:paraId="14C0ED3A" w14:textId="77777777" w:rsidR="00AA2CA3" w:rsidRDefault="00AA2CA3" w:rsidP="00AA2CA3"/>
    <w:p w14:paraId="21EFDB57" w14:textId="308C630E" w:rsidR="00AA2CA3" w:rsidRPr="00AA2CA3" w:rsidRDefault="00AA2CA3" w:rsidP="00AA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A2CA3">
        <w:rPr>
          <w:b/>
          <w:bCs/>
        </w:rPr>
        <w:t>EXPERIENCE D</w:t>
      </w:r>
    </w:p>
    <w:p w14:paraId="5CF19525" w14:textId="0569B448" w:rsidR="00AA2CA3" w:rsidRDefault="00AA2CA3" w:rsidP="00AA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Of one who has entered the first trance the voice has ceased: of one who has entered the second trance</w:t>
      </w:r>
      <w:r>
        <w:t xml:space="preserve"> </w:t>
      </w:r>
      <w:r>
        <w:t>reasoning and reflection have ceased; of one who has entered the third trance joy has ceased; of one who</w:t>
      </w:r>
      <w:r>
        <w:t xml:space="preserve"> </w:t>
      </w:r>
      <w:r>
        <w:t>has entered the fourth trance the inspirations and expirations have ceased; of one who has entered the</w:t>
      </w:r>
      <w:r>
        <w:t xml:space="preserve"> </w:t>
      </w:r>
      <w:r>
        <w:t>realm of the infinity of space the perception of form has ceased; of one who has entered into the realm of</w:t>
      </w:r>
      <w:r>
        <w:t xml:space="preserve"> </w:t>
      </w:r>
      <w:r>
        <w:t>the infinity of consciousness the perception of the realm of the infinity of space has ceased; of one who has</w:t>
      </w:r>
      <w:r>
        <w:t xml:space="preserve"> </w:t>
      </w:r>
      <w:r>
        <w:t>entered the realm of nothingness the perception of the realm of the infinity of consciousness has ceased.</w:t>
      </w:r>
      <w:r>
        <w:t xml:space="preserve"> </w:t>
      </w:r>
      <w:proofErr w:type="spellStart"/>
      <w:r w:rsidRPr="00AA2CA3">
        <w:rPr>
          <w:b/>
          <w:bCs/>
        </w:rPr>
        <w:t>Samyutta</w:t>
      </w:r>
      <w:proofErr w:type="spellEnd"/>
      <w:r w:rsidRPr="00AA2CA3">
        <w:rPr>
          <w:b/>
          <w:bCs/>
        </w:rPr>
        <w:t xml:space="preserve"> </w:t>
      </w:r>
      <w:proofErr w:type="spellStart"/>
      <w:r w:rsidRPr="00AA2CA3">
        <w:rPr>
          <w:b/>
          <w:bCs/>
        </w:rPr>
        <w:t>Nikaya</w:t>
      </w:r>
      <w:proofErr w:type="spellEnd"/>
      <w:r w:rsidRPr="00AA2CA3">
        <w:rPr>
          <w:b/>
          <w:bCs/>
        </w:rPr>
        <w:t xml:space="preserve"> – Buddhist text</w:t>
      </w:r>
    </w:p>
    <w:p w14:paraId="4335CF5A" w14:textId="02607515" w:rsidR="00AA2CA3" w:rsidRDefault="00AA2CA3" w:rsidP="00AA2CA3">
      <w:pPr>
        <w:rPr>
          <w:b/>
          <w:bCs/>
        </w:rPr>
      </w:pPr>
    </w:p>
    <w:p w14:paraId="19E9648F" w14:textId="77777777" w:rsidR="00AA2CA3" w:rsidRPr="00AA2CA3" w:rsidRDefault="00AA2CA3" w:rsidP="00AA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A2CA3">
        <w:rPr>
          <w:b/>
          <w:bCs/>
        </w:rPr>
        <w:t>EXPERIENCE E</w:t>
      </w:r>
      <w:bookmarkStart w:id="0" w:name="_GoBack"/>
      <w:bookmarkEnd w:id="0"/>
    </w:p>
    <w:p w14:paraId="497861BF" w14:textId="4220E5CA" w:rsidR="00AA2CA3" w:rsidRPr="00AA2CA3" w:rsidRDefault="00AA2CA3" w:rsidP="00AA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I was asking myself these questions, weeping all the while with the most bitter sorrow in my heart, when all</w:t>
      </w:r>
      <w:r>
        <w:t xml:space="preserve"> </w:t>
      </w:r>
      <w:r>
        <w:t>at once I heard the sing-song voice of a child in a nearby house…it repeated the refrain ‘Take it and read,</w:t>
      </w:r>
      <w:r>
        <w:t xml:space="preserve"> </w:t>
      </w:r>
      <w:r>
        <w:t>take it and read’. At this I looked up, thinking hard whether there was any kind of game in which children</w:t>
      </w:r>
      <w:r>
        <w:t xml:space="preserve"> </w:t>
      </w:r>
      <w:r>
        <w:t>used to chant words like these. I stemmed my flood of tears and stood up telling myself that this could only</w:t>
      </w:r>
      <w:r>
        <w:t xml:space="preserve"> </w:t>
      </w:r>
      <w:r>
        <w:t>be a divine command to open my book of scripture.</w:t>
      </w:r>
      <w:r>
        <w:t xml:space="preserve"> </w:t>
      </w:r>
      <w:r w:rsidRPr="00AA2CA3">
        <w:rPr>
          <w:b/>
          <w:bCs/>
        </w:rPr>
        <w:t>Augustine – confessions</w:t>
      </w:r>
    </w:p>
    <w:sectPr w:rsidR="00AA2CA3" w:rsidRPr="00AA2CA3" w:rsidSect="00AA2CA3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Myriad Pr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A3"/>
    <w:rsid w:val="002F6780"/>
    <w:rsid w:val="00483A39"/>
    <w:rsid w:val="00AA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5736"/>
  <w15:chartTrackingRefBased/>
  <w15:docId w15:val="{694953F8-6C1E-47E6-A04E-4A7D7A27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Lee</dc:creator>
  <cp:keywords/>
  <dc:description/>
  <cp:lastModifiedBy>Terri Lee</cp:lastModifiedBy>
  <cp:revision>1</cp:revision>
  <dcterms:created xsi:type="dcterms:W3CDTF">2020-06-22T13:14:00Z</dcterms:created>
  <dcterms:modified xsi:type="dcterms:W3CDTF">2020-06-22T13:24:00Z</dcterms:modified>
</cp:coreProperties>
</file>